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0BA" w:rsidRDefault="00B2212A" w:rsidP="00B2212A">
      <w:pPr>
        <w:pStyle w:val="Tekstpodstawowy"/>
        <w:tabs>
          <w:tab w:val="right" w:leader="hyphen" w:pos="9072"/>
        </w:tabs>
        <w:spacing w:before="120"/>
        <w:ind w:firstLine="567"/>
        <w:jc w:val="center"/>
        <w:rPr>
          <w:rFonts w:ascii="Times New Roman" w:hAnsi="Times New Roman"/>
          <w:b/>
          <w:szCs w:val="22"/>
        </w:rPr>
      </w:pPr>
      <w:r>
        <w:rPr>
          <w:rFonts w:ascii="Times New Roman" w:hAnsi="Times New Roman"/>
          <w:b/>
          <w:szCs w:val="22"/>
        </w:rPr>
        <w:t>Form for the exercise of the voting right through a proxy</w:t>
      </w:r>
    </w:p>
    <w:p w:rsidR="00F9011C" w:rsidRPr="00642736" w:rsidRDefault="00F9011C" w:rsidP="00F9011C">
      <w:pPr>
        <w:pStyle w:val="Tekstpodstawowy"/>
        <w:tabs>
          <w:tab w:val="right" w:leader="hyphen" w:pos="9072"/>
        </w:tabs>
        <w:spacing w:before="120"/>
        <w:ind w:firstLine="567"/>
        <w:jc w:val="center"/>
        <w:rPr>
          <w:rFonts w:ascii="Times New Roman" w:hAnsi="Times New Roman"/>
          <w:b/>
          <w:szCs w:val="22"/>
        </w:rPr>
      </w:pPr>
      <w:r>
        <w:rPr>
          <w:rFonts w:ascii="Times New Roman" w:hAnsi="Times New Roman"/>
          <w:b/>
          <w:szCs w:val="22"/>
        </w:rPr>
        <w:t>(this form does not supersede a power of attorney)</w:t>
      </w:r>
    </w:p>
    <w:p w:rsidR="003620B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Shareholder details:</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First and last name/bus</w:t>
      </w:r>
      <w:r w:rsidR="00891FE8">
        <w:rPr>
          <w:rFonts w:ascii="Times New Roman" w:hAnsi="Times New Roman"/>
          <w:szCs w:val="22"/>
        </w:rPr>
        <w:t>iness name: …………………………………………</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Address: ………………………………………………………………………………………………..</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and series of the ID card/passport/National Court Register (KRS) number:</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Polish Citizen Identification Numb</w:t>
      </w:r>
      <w:r w:rsidR="00891FE8">
        <w:rPr>
          <w:rFonts w:ascii="Times New Roman" w:hAnsi="Times New Roman"/>
          <w:szCs w:val="22"/>
        </w:rPr>
        <w:t>er (PESEL): ………</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Tax Identification</w:t>
      </w:r>
      <w:r w:rsidR="00891FE8">
        <w:rPr>
          <w:rFonts w:ascii="Times New Roman" w:hAnsi="Times New Roman"/>
          <w:szCs w:val="22"/>
        </w:rPr>
        <w:t xml:space="preserve"> Number (NIP): ……………………………</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of shares from which the proxy is entitled to exercise the voting right: ………………….…………………………………………………………………………………….</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 code: ……………….…………………………………………………………</w:t>
      </w:r>
      <w:bookmarkStart w:id="0" w:name="_GoBack"/>
      <w:bookmarkEnd w:id="0"/>
      <w:r>
        <w:rPr>
          <w:rFonts w:ascii="Times New Roman" w:hAnsi="Times New Roman"/>
          <w:szCs w:val="22"/>
        </w:rPr>
        <w:t>………………...</w:t>
      </w:r>
    </w:p>
    <w:p w:rsidR="00B2212A" w:rsidRPr="00642736" w:rsidRDefault="00B2212A" w:rsidP="00B2212A">
      <w:pPr>
        <w:pStyle w:val="Tekstpodstawowy"/>
        <w:tabs>
          <w:tab w:val="right" w:leader="hyphen" w:pos="9072"/>
        </w:tabs>
        <w:spacing w:before="120"/>
        <w:rPr>
          <w:rFonts w:ascii="Times New Roman" w:hAnsi="Times New Roman"/>
          <w:b/>
          <w:szCs w:val="22"/>
        </w:rPr>
      </w:pPr>
    </w:p>
    <w:p w:rsidR="003620BA" w:rsidRDefault="00B2212A" w:rsidP="00B2212A">
      <w:pPr>
        <w:pStyle w:val="Tekstpodstawowy"/>
        <w:tabs>
          <w:tab w:val="right" w:leader="hyphen" w:pos="9072"/>
        </w:tabs>
        <w:spacing w:before="120"/>
        <w:rPr>
          <w:rFonts w:ascii="Times New Roman" w:hAnsi="Times New Roman"/>
          <w:szCs w:val="22"/>
        </w:rPr>
      </w:pPr>
      <w:r>
        <w:rPr>
          <w:rFonts w:ascii="Times New Roman" w:hAnsi="Times New Roman"/>
          <w:szCs w:val="22"/>
        </w:rPr>
        <w:t>Proxy details:</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First and last name/business name: ……………………</w:t>
      </w:r>
      <w:r w:rsidR="00891FE8">
        <w:rPr>
          <w:rFonts w:ascii="Times New Roman" w:hAnsi="Times New Roman"/>
          <w:szCs w:val="22"/>
        </w:rPr>
        <w:t>.……………………………</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Address: …………………..…………………………………………………………………………...</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and series of the ID card/passport/National Court Register (KRS) number:</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Polish Citizen Identificati</w:t>
      </w:r>
      <w:r w:rsidR="00891FE8">
        <w:rPr>
          <w:rFonts w:ascii="Times New Roman" w:hAnsi="Times New Roman"/>
          <w:szCs w:val="22"/>
        </w:rPr>
        <w:t>on Number (PESEL): ……………</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Tax Identification Number</w:t>
      </w:r>
      <w:r w:rsidR="00891FE8">
        <w:rPr>
          <w:rFonts w:ascii="Times New Roman" w:hAnsi="Times New Roman"/>
          <w:szCs w:val="22"/>
        </w:rPr>
        <w:t xml:space="preserve"> (NIP): ………………………………</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of shares from which the proxy is entitled to exercise the voting right: ……………………………………………………………………………………………………….</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 code: ………………..………………………………………………………………………….</w:t>
      </w:r>
    </w:p>
    <w:p w:rsidR="00B2212A" w:rsidRPr="00642736" w:rsidRDefault="00B2212A" w:rsidP="00B2212A">
      <w:pPr>
        <w:pStyle w:val="Tekstpodstawowy"/>
        <w:tabs>
          <w:tab w:val="right" w:leader="hyphen" w:pos="9072"/>
        </w:tabs>
        <w:spacing w:before="120"/>
        <w:rPr>
          <w:rFonts w:ascii="Times New Roman" w:hAnsi="Times New Roman"/>
          <w:szCs w:val="22"/>
        </w:rPr>
      </w:pPr>
    </w:p>
    <w:p w:rsidR="003620BA" w:rsidRDefault="00B2212A" w:rsidP="00B2212A">
      <w:pPr>
        <w:pStyle w:val="Tekstpodstawowy"/>
        <w:tabs>
          <w:tab w:val="right" w:leader="hyphen" w:pos="9072"/>
        </w:tabs>
        <w:spacing w:before="120"/>
        <w:rPr>
          <w:rFonts w:ascii="Times New Roman" w:hAnsi="Times New Roman"/>
          <w:szCs w:val="22"/>
        </w:rPr>
      </w:pPr>
      <w:r>
        <w:rPr>
          <w:rFonts w:ascii="Times New Roman" w:hAnsi="Times New Roman"/>
          <w:szCs w:val="22"/>
        </w:rPr>
        <w:t>Proxy details (fill in in the case of powers of attorney, copying the section concerning proxy details an appropriate number of times as necessary):</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 xml:space="preserve">First and last name/business </w:t>
      </w:r>
      <w:r w:rsidR="00891FE8">
        <w:rPr>
          <w:rFonts w:ascii="Times New Roman" w:hAnsi="Times New Roman"/>
          <w:szCs w:val="22"/>
        </w:rPr>
        <w:t>name: …………………….…………………………………</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Address: …………………..…………………………………………………………………………...</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and series of the ID card/passport: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Polish Citizen Identification Number (PES</w:t>
      </w:r>
      <w:r w:rsidR="00891FE8">
        <w:rPr>
          <w:rFonts w:ascii="Times New Roman" w:hAnsi="Times New Roman"/>
          <w:szCs w:val="22"/>
        </w:rPr>
        <w:t>EL): …………………………</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Tax Identification Number (NIP): …………………………………</w:t>
      </w:r>
      <w:r w:rsidR="00891FE8">
        <w:rPr>
          <w:rFonts w:ascii="Times New Roman" w:hAnsi="Times New Roman"/>
          <w:szCs w:val="22"/>
        </w:rPr>
        <w:t>……</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of shares from which the proxy is entitled to exercise the voting right: ………………………………………………………………………………………………………..</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 code: ………………..………………………………………………………………………….</w:t>
      </w:r>
    </w:p>
    <w:p w:rsidR="00B2212A" w:rsidRPr="00642736" w:rsidRDefault="00B2212A" w:rsidP="00B2212A">
      <w:pPr>
        <w:pStyle w:val="Tekstpodstawowy"/>
        <w:tabs>
          <w:tab w:val="right" w:leader="hyphen" w:pos="9072"/>
        </w:tabs>
        <w:spacing w:before="120"/>
        <w:rPr>
          <w:rFonts w:ascii="Times New Roman" w:hAnsi="Times New Roman"/>
          <w:szCs w:val="22"/>
        </w:rPr>
      </w:pPr>
    </w:p>
    <w:p w:rsidR="00B2212A" w:rsidRPr="00642736" w:rsidRDefault="00DD41C0"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Draft resolution content:</w:t>
      </w:r>
    </w:p>
    <w:p w:rsidR="00765CE5" w:rsidRPr="00642736" w:rsidRDefault="00765CE5" w:rsidP="00765CE5">
      <w:pPr>
        <w:rPr>
          <w:sz w:val="22"/>
          <w:szCs w:val="22"/>
        </w:rPr>
      </w:pPr>
    </w:p>
    <w:p w:rsidR="00F13A5F" w:rsidRPr="00AC10D3" w:rsidRDefault="00F13A5F" w:rsidP="00F13A5F">
      <w:pPr>
        <w:jc w:val="center"/>
        <w:rPr>
          <w:b/>
          <w:sz w:val="22"/>
          <w:szCs w:val="22"/>
        </w:rPr>
      </w:pPr>
      <w:r>
        <w:rPr>
          <w:b/>
          <w:sz w:val="22"/>
          <w:szCs w:val="22"/>
        </w:rPr>
        <w:t>Resolution No. 324</w:t>
      </w:r>
    </w:p>
    <w:p w:rsidR="00F13A5F" w:rsidRPr="00AC10D3" w:rsidRDefault="00F13A5F" w:rsidP="00F13A5F">
      <w:pPr>
        <w:jc w:val="center"/>
        <w:rPr>
          <w:sz w:val="22"/>
          <w:szCs w:val="22"/>
        </w:rPr>
      </w:pPr>
      <w:r>
        <w:rPr>
          <w:b/>
          <w:sz w:val="22"/>
          <w:szCs w:val="22"/>
        </w:rPr>
        <w:lastRenderedPageBreak/>
        <w:t>of the Annual General Meeting of Budimex S.A.</w:t>
      </w:r>
    </w:p>
    <w:p w:rsidR="00F13A5F" w:rsidRPr="00AC10D3" w:rsidRDefault="00F13A5F" w:rsidP="00F13A5F">
      <w:pPr>
        <w:jc w:val="center"/>
        <w:rPr>
          <w:b/>
          <w:sz w:val="22"/>
          <w:szCs w:val="22"/>
        </w:rPr>
      </w:pPr>
      <w:r>
        <w:rPr>
          <w:b/>
          <w:sz w:val="22"/>
          <w:szCs w:val="22"/>
        </w:rPr>
        <w:t>dated 16 May 2019</w:t>
      </w:r>
    </w:p>
    <w:p w:rsidR="003620BA" w:rsidRDefault="00F13A5F" w:rsidP="00F13A5F">
      <w:pPr>
        <w:ind w:left="792"/>
        <w:jc w:val="center"/>
        <w:rPr>
          <w:sz w:val="22"/>
          <w:szCs w:val="22"/>
        </w:rPr>
      </w:pPr>
      <w:r>
        <w:rPr>
          <w:b/>
          <w:sz w:val="22"/>
          <w:szCs w:val="22"/>
        </w:rPr>
        <w:t xml:space="preserve">on: </w:t>
      </w:r>
      <w:r>
        <w:rPr>
          <w:b/>
          <w:snapToGrid w:val="0"/>
          <w:color w:val="000000"/>
          <w:sz w:val="22"/>
          <w:szCs w:val="22"/>
        </w:rPr>
        <w:t xml:space="preserve">considering and approving </w:t>
      </w:r>
      <w:r>
        <w:rPr>
          <w:b/>
          <w:sz w:val="22"/>
          <w:szCs w:val="22"/>
        </w:rPr>
        <w:t>the report on non-financial information of Budimex Group for 2018</w:t>
      </w:r>
    </w:p>
    <w:p w:rsidR="00F13A5F" w:rsidRPr="00AC10D3" w:rsidRDefault="00F13A5F" w:rsidP="00F13A5F">
      <w:pPr>
        <w:rPr>
          <w:sz w:val="22"/>
          <w:szCs w:val="22"/>
        </w:rPr>
      </w:pPr>
    </w:p>
    <w:p w:rsidR="003620BA" w:rsidRDefault="00F13A5F" w:rsidP="00A7312B">
      <w:pPr>
        <w:jc w:val="both"/>
        <w:rPr>
          <w:sz w:val="22"/>
          <w:szCs w:val="22"/>
        </w:rPr>
      </w:pPr>
      <w:r>
        <w:t>Pursuant to</w:t>
      </w:r>
      <w:r w:rsidR="003620BA">
        <w:t xml:space="preserve"> </w:t>
      </w:r>
      <w:r>
        <w:t>395</w:t>
      </w:r>
      <w:r w:rsidR="003620BA">
        <w:t xml:space="preserve"> </w:t>
      </w:r>
      <w:r>
        <w:t>§</w:t>
      </w:r>
      <w:r w:rsidR="003620BA">
        <w:t xml:space="preserve"> </w:t>
      </w:r>
      <w:r>
        <w:t xml:space="preserve">5 of the Commercial Companies Code in conjunction with Article 55 (2b) and (2c) of the Accounting Act, the Annual General Meeting of </w:t>
      </w:r>
      <w:r>
        <w:rPr>
          <w:sz w:val="22"/>
          <w:szCs w:val="22"/>
        </w:rPr>
        <w:t>Budimex S.A. Resolves as follows:</w:t>
      </w:r>
    </w:p>
    <w:p w:rsidR="003620BA" w:rsidRDefault="00F13A5F" w:rsidP="00A7312B">
      <w:pPr>
        <w:jc w:val="both"/>
        <w:rPr>
          <w:b/>
          <w:sz w:val="22"/>
          <w:szCs w:val="22"/>
        </w:rPr>
      </w:pPr>
      <w:r>
        <w:rPr>
          <w:sz w:val="22"/>
          <w:szCs w:val="22"/>
        </w:rPr>
        <w:t>§ 1. To approve, after prior consideration, the report on non-financial information of Budimex Group for 2018.</w:t>
      </w:r>
    </w:p>
    <w:p w:rsidR="00F13A5F" w:rsidRPr="00AC10D3" w:rsidRDefault="00F13A5F" w:rsidP="00F13A5F">
      <w:pPr>
        <w:rPr>
          <w:sz w:val="22"/>
          <w:szCs w:val="22"/>
        </w:rPr>
      </w:pPr>
      <w:r>
        <w:rPr>
          <w:sz w:val="22"/>
          <w:szCs w:val="22"/>
        </w:rPr>
        <w:t>§ 2. The Resolution becomes effective as of the day of adoption.</w:t>
      </w:r>
    </w:p>
    <w:p w:rsidR="00F13A5F" w:rsidRDefault="00F13A5F" w:rsidP="00F13A5F">
      <w:pPr>
        <w:rPr>
          <w:sz w:val="22"/>
          <w:szCs w:val="22"/>
          <w:u w:val="single"/>
        </w:rPr>
      </w:pPr>
    </w:p>
    <w:p w:rsidR="00F13A5F" w:rsidRPr="00AC10D3" w:rsidRDefault="00F13A5F" w:rsidP="00F13A5F">
      <w:pPr>
        <w:rPr>
          <w:sz w:val="22"/>
          <w:szCs w:val="22"/>
          <w:u w:val="single"/>
        </w:rPr>
      </w:pPr>
      <w:r>
        <w:rPr>
          <w:sz w:val="22"/>
          <w:szCs w:val="22"/>
          <w:u w:val="single"/>
        </w:rPr>
        <w:t>Attached:</w:t>
      </w:r>
    </w:p>
    <w:p w:rsidR="00F13A5F" w:rsidRPr="00AC10D3" w:rsidRDefault="00F13A5F" w:rsidP="00A7312B">
      <w:pPr>
        <w:jc w:val="both"/>
        <w:rPr>
          <w:sz w:val="22"/>
          <w:szCs w:val="22"/>
        </w:rPr>
      </w:pPr>
      <w:r>
        <w:rPr>
          <w:sz w:val="22"/>
          <w:szCs w:val="22"/>
        </w:rPr>
        <w:t>Attachment No. 1 – Report on non-financial information of Budimex Group for 2018, produced for inspection during the debates of the Annual General Meeting, published in the annual report for 2018 on 26 March 2019 and on the website of Budimex S.A.</w:t>
      </w:r>
    </w:p>
    <w:p w:rsidR="00F13A5F" w:rsidRDefault="00F13A5F" w:rsidP="00B2212A">
      <w:pPr>
        <w:rPr>
          <w:b/>
          <w:snapToGrid w:val="0"/>
          <w:color w:val="000000"/>
          <w:sz w:val="22"/>
          <w:szCs w:val="22"/>
        </w:rPr>
      </w:pPr>
    </w:p>
    <w:p w:rsidR="00B2212A" w:rsidRPr="00642736" w:rsidRDefault="00DD41C0" w:rsidP="00B2212A">
      <w:pPr>
        <w:rPr>
          <w:sz w:val="22"/>
          <w:szCs w:val="22"/>
        </w:rPr>
      </w:pPr>
      <w:r>
        <w:rPr>
          <w:sz w:val="22"/>
          <w:szCs w:val="22"/>
        </w:rPr>
        <w:t>Method of voting:</w:t>
      </w:r>
    </w:p>
    <w:p w:rsidR="00B2212A" w:rsidRPr="00642736" w:rsidRDefault="00B2212A" w:rsidP="00B2212A">
      <w:pPr>
        <w:rPr>
          <w:sz w:val="22"/>
          <w:szCs w:val="22"/>
        </w:rPr>
      </w:pPr>
      <w:r>
        <w:rPr>
          <w:sz w:val="22"/>
          <w:szCs w:val="22"/>
        </w:rPr>
        <w:t>For: ……………….. (number of votes)</w:t>
      </w:r>
    </w:p>
    <w:p w:rsidR="00B2212A" w:rsidRPr="00642736" w:rsidRDefault="00B2212A" w:rsidP="00B2212A">
      <w:pPr>
        <w:rPr>
          <w:sz w:val="22"/>
          <w:szCs w:val="22"/>
        </w:rPr>
      </w:pPr>
      <w:r>
        <w:rPr>
          <w:sz w:val="22"/>
          <w:szCs w:val="22"/>
        </w:rPr>
        <w:t>Against: ……………..(number of votes)</w:t>
      </w:r>
    </w:p>
    <w:p w:rsidR="00B2212A" w:rsidRPr="00642736" w:rsidRDefault="00B2212A" w:rsidP="00B2212A">
      <w:pPr>
        <w:rPr>
          <w:sz w:val="22"/>
          <w:szCs w:val="22"/>
        </w:rPr>
      </w:pPr>
      <w:r>
        <w:rPr>
          <w:sz w:val="22"/>
          <w:szCs w:val="22"/>
        </w:rPr>
        <w:t>Abstained: ……………(number of votes)</w:t>
      </w:r>
    </w:p>
    <w:p w:rsidR="00B2212A" w:rsidRPr="00642736" w:rsidRDefault="00B2212A" w:rsidP="00B2212A">
      <w:pPr>
        <w:rPr>
          <w:sz w:val="22"/>
          <w:szCs w:val="22"/>
        </w:rPr>
      </w:pPr>
      <w:r>
        <w:rPr>
          <w:sz w:val="22"/>
          <w:szCs w:val="22"/>
        </w:rPr>
        <w:t>Objection of the shareholder represented by the proxy: ……………………….……………………………………………………………………………………………………………………………………………………………………………….…………………………………………………………………………………………………..</w:t>
      </w:r>
    </w:p>
    <w:p w:rsidR="00B2212A" w:rsidRPr="00642736" w:rsidRDefault="00B2212A" w:rsidP="00B2212A">
      <w:pPr>
        <w:rPr>
          <w:sz w:val="22"/>
          <w:szCs w:val="22"/>
        </w:rPr>
      </w:pPr>
    </w:p>
    <w:p w:rsidR="00B2212A" w:rsidRPr="00642736" w:rsidRDefault="00B2212A" w:rsidP="00B2212A">
      <w:pPr>
        <w:rPr>
          <w:sz w:val="22"/>
          <w:szCs w:val="22"/>
        </w:rPr>
      </w:pPr>
    </w:p>
    <w:p w:rsidR="00B2212A" w:rsidRPr="00642736" w:rsidRDefault="00B2212A" w:rsidP="00B2212A">
      <w:pPr>
        <w:rPr>
          <w:sz w:val="22"/>
          <w:szCs w:val="22"/>
        </w:rPr>
      </w:pPr>
      <w:r>
        <w:rPr>
          <w:sz w:val="22"/>
          <w:szCs w:val="22"/>
        </w:rPr>
        <w:t>Guidance on the method of voting with respect to the aforementioned resolution:</w:t>
      </w:r>
    </w:p>
    <w:p w:rsidR="00B2212A" w:rsidRPr="00642736" w:rsidRDefault="00B2212A" w:rsidP="00B2212A">
      <w:pPr>
        <w:rPr>
          <w:sz w:val="22"/>
          <w:szCs w:val="22"/>
        </w:rPr>
      </w:pPr>
      <w:r>
        <w:rPr>
          <w:sz w:val="22"/>
          <w:szCs w:val="22"/>
        </w:rPr>
        <w:t>………………………………………………………….………………………………………………………………………………………………………………………………………………………………………………………………………………………………………………….</w:t>
      </w:r>
    </w:p>
    <w:p w:rsidR="00B2212A" w:rsidRPr="00642736" w:rsidRDefault="00B2212A" w:rsidP="00B2212A">
      <w:pPr>
        <w:jc w:val="both"/>
        <w:rPr>
          <w:sz w:val="22"/>
          <w:szCs w:val="22"/>
        </w:rPr>
      </w:pPr>
    </w:p>
    <w:sectPr w:rsidR="00B2212A" w:rsidRPr="006427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valon">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A1619"/>
    <w:multiLevelType w:val="hybridMultilevel"/>
    <w:tmpl w:val="E7541390"/>
    <w:lvl w:ilvl="0" w:tplc="DB2EFB20">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E030AC1"/>
    <w:multiLevelType w:val="hybridMultilevel"/>
    <w:tmpl w:val="CF929048"/>
    <w:lvl w:ilvl="0" w:tplc="86026DA4">
      <w:start w:val="1"/>
      <w:numFmt w:val="decimal"/>
      <w:lvlText w:val="%1."/>
      <w:lvlJc w:val="left"/>
      <w:pPr>
        <w:tabs>
          <w:tab w:val="num" w:pos="375"/>
        </w:tabs>
        <w:ind w:left="375" w:hanging="375"/>
      </w:pPr>
      <w:rPr>
        <w:rFonts w:ascii="Times New Roman" w:eastAsia="Times New Roman" w:hAnsi="Times New Roman" w:cs="Times New Roman"/>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1F426654"/>
    <w:multiLevelType w:val="multilevel"/>
    <w:tmpl w:val="5B44BA84"/>
    <w:lvl w:ilvl="0">
      <w:start w:val="1"/>
      <w:numFmt w:val="decimal"/>
      <w:lvlText w:val="%1."/>
      <w:lvlJc w:val="left"/>
      <w:pPr>
        <w:tabs>
          <w:tab w:val="num" w:pos="360"/>
        </w:tabs>
        <w:ind w:left="360" w:hanging="360"/>
      </w:pPr>
      <w:rPr>
        <w:rFonts w:ascii="Times New Roman" w:hAnsi="Times New Roman" w:cs="Times New Roman" w:hint="default"/>
        <w:b w:val="0"/>
        <w:i w:val="0"/>
        <w:sz w:val="20"/>
        <w:szCs w:val="28"/>
      </w:rPr>
    </w:lvl>
    <w:lvl w:ilvl="1">
      <w:start w:val="1"/>
      <w:numFmt w:val="decimal"/>
      <w:lvlText w:val="%1.%2."/>
      <w:lvlJc w:val="left"/>
      <w:pPr>
        <w:tabs>
          <w:tab w:val="num" w:pos="792"/>
        </w:tabs>
        <w:ind w:left="792" w:hanging="432"/>
      </w:pPr>
      <w:rPr>
        <w:rFonts w:ascii="Times New Roman" w:hAnsi="Times New Roman" w:cs="Times New Roman" w:hint="default"/>
        <w:b w:val="0"/>
        <w:i w:val="0"/>
        <w:sz w:val="20"/>
        <w:szCs w:val="28"/>
      </w:rPr>
    </w:lvl>
    <w:lvl w:ilvl="2">
      <w:start w:val="1"/>
      <w:numFmt w:val="decimal"/>
      <w:lvlText w:val="%1.%2.%3."/>
      <w:lvlJc w:val="left"/>
      <w:pPr>
        <w:tabs>
          <w:tab w:val="num" w:pos="1440"/>
        </w:tabs>
        <w:ind w:left="1224" w:hanging="504"/>
      </w:pPr>
      <w:rPr>
        <w:rFonts w:ascii="Times New Roman" w:hAnsi="Times New Roman" w:cs="Times New Roman" w:hint="default"/>
        <w:b w:val="0"/>
        <w:i w:val="0"/>
        <w:sz w:val="20"/>
        <w:szCs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FA36ACE"/>
    <w:multiLevelType w:val="multilevel"/>
    <w:tmpl w:val="F878D2E6"/>
    <w:lvl w:ilvl="0">
      <w:start w:val="1"/>
      <w:numFmt w:val="decimal"/>
      <w:lvlText w:val="%1."/>
      <w:lvlJc w:val="left"/>
      <w:pPr>
        <w:tabs>
          <w:tab w:val="num" w:pos="360"/>
        </w:tabs>
        <w:ind w:left="360" w:hanging="360"/>
      </w:pPr>
      <w:rPr>
        <w:rFonts w:ascii="Times New Roman" w:hAnsi="Times New Roman" w:hint="default"/>
        <w:b w:val="0"/>
        <w:i w:val="0"/>
        <w:sz w:val="24"/>
      </w:rPr>
    </w:lvl>
    <w:lvl w:ilvl="1">
      <w:start w:val="1"/>
      <w:numFmt w:val="decimal"/>
      <w:lvlText w:val="%1.%2."/>
      <w:lvlJc w:val="left"/>
      <w:pPr>
        <w:tabs>
          <w:tab w:val="num" w:pos="792"/>
        </w:tabs>
        <w:ind w:left="792" w:hanging="432"/>
      </w:pPr>
      <w:rPr>
        <w:rFonts w:ascii="Times New Roman" w:hAnsi="Times New Roman" w:hint="default"/>
        <w:b w:val="0"/>
        <w:i w:val="0"/>
        <w:sz w:val="24"/>
      </w:rPr>
    </w:lvl>
    <w:lvl w:ilvl="2">
      <w:start w:val="1"/>
      <w:numFmt w:val="decimal"/>
      <w:lvlText w:val="%1.%2.%3."/>
      <w:lvlJc w:val="left"/>
      <w:pPr>
        <w:tabs>
          <w:tab w:val="num" w:pos="1571"/>
        </w:tabs>
        <w:ind w:left="1355" w:hanging="504"/>
      </w:pPr>
      <w:rPr>
        <w:rFonts w:ascii="Times New Roman" w:hAnsi="Times New Roman" w:hint="default"/>
        <w:b w:val="0"/>
        <w:i w:val="0"/>
        <w:sz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79C3390"/>
    <w:multiLevelType w:val="singleLevel"/>
    <w:tmpl w:val="D05271C2"/>
    <w:lvl w:ilvl="0">
      <w:start w:val="1"/>
      <w:numFmt w:val="decimal"/>
      <w:lvlText w:val="%1."/>
      <w:lvlJc w:val="left"/>
      <w:pPr>
        <w:tabs>
          <w:tab w:val="num" w:pos="1068"/>
        </w:tabs>
        <w:ind w:left="1068" w:hanging="360"/>
      </w:pPr>
    </w:lvl>
  </w:abstractNum>
  <w:abstractNum w:abstractNumId="5" w15:restartNumberingAfterBreak="0">
    <w:nsid w:val="59F71890"/>
    <w:multiLevelType w:val="hybridMultilevel"/>
    <w:tmpl w:val="C526E4C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212A"/>
    <w:rsid w:val="000471CD"/>
    <w:rsid w:val="000632AD"/>
    <w:rsid w:val="00082ABE"/>
    <w:rsid w:val="000B7227"/>
    <w:rsid w:val="000C0272"/>
    <w:rsid w:val="00121010"/>
    <w:rsid w:val="00127400"/>
    <w:rsid w:val="0019689D"/>
    <w:rsid w:val="001C01AE"/>
    <w:rsid w:val="00286A92"/>
    <w:rsid w:val="00324B77"/>
    <w:rsid w:val="00351960"/>
    <w:rsid w:val="00353C1B"/>
    <w:rsid w:val="003620BA"/>
    <w:rsid w:val="0047515B"/>
    <w:rsid w:val="004B09B1"/>
    <w:rsid w:val="0052494E"/>
    <w:rsid w:val="005677CD"/>
    <w:rsid w:val="005E7E6F"/>
    <w:rsid w:val="00642736"/>
    <w:rsid w:val="00707A21"/>
    <w:rsid w:val="0075648D"/>
    <w:rsid w:val="00765CE5"/>
    <w:rsid w:val="007F264C"/>
    <w:rsid w:val="007F56F4"/>
    <w:rsid w:val="00805806"/>
    <w:rsid w:val="00891FE8"/>
    <w:rsid w:val="00903CCD"/>
    <w:rsid w:val="00911883"/>
    <w:rsid w:val="00A30CB1"/>
    <w:rsid w:val="00A7312B"/>
    <w:rsid w:val="00A82555"/>
    <w:rsid w:val="00AA6DBA"/>
    <w:rsid w:val="00B140E7"/>
    <w:rsid w:val="00B2212A"/>
    <w:rsid w:val="00B248CE"/>
    <w:rsid w:val="00B32EE1"/>
    <w:rsid w:val="00B776D8"/>
    <w:rsid w:val="00BA34F6"/>
    <w:rsid w:val="00BF77A1"/>
    <w:rsid w:val="00C06816"/>
    <w:rsid w:val="00C62945"/>
    <w:rsid w:val="00C836DA"/>
    <w:rsid w:val="00C908B1"/>
    <w:rsid w:val="00CC22BF"/>
    <w:rsid w:val="00DD41C0"/>
    <w:rsid w:val="00E261F2"/>
    <w:rsid w:val="00F00523"/>
    <w:rsid w:val="00F0381C"/>
    <w:rsid w:val="00F13A5F"/>
    <w:rsid w:val="00F604CC"/>
    <w:rsid w:val="00F64626"/>
    <w:rsid w:val="00F9011C"/>
    <w:rsid w:val="00FF0C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8149791-69D4-47F8-A18C-D4D5CF28C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2212A"/>
    <w:rPr>
      <w:sz w:val="24"/>
      <w:szCs w:val="24"/>
      <w:lang w:eastAsia="pl-PL"/>
    </w:rPr>
  </w:style>
  <w:style w:type="paragraph" w:styleId="Nagwek1">
    <w:name w:val="heading 1"/>
    <w:basedOn w:val="Normalny"/>
    <w:next w:val="Normalny"/>
    <w:link w:val="Nagwek1Znak"/>
    <w:qFormat/>
    <w:rsid w:val="00CC22BF"/>
    <w:pPr>
      <w:keepNext/>
      <w:jc w:val="center"/>
      <w:outlineLvl w:val="0"/>
    </w:pPr>
    <w:rPr>
      <w:rFonts w:ascii="Avalon" w:hAnsi="Avalon"/>
      <w:b/>
      <w:sz w:val="26"/>
      <w:szCs w:val="20"/>
    </w:rPr>
  </w:style>
  <w:style w:type="paragraph" w:styleId="Nagwek3">
    <w:name w:val="heading 3"/>
    <w:basedOn w:val="Normalny"/>
    <w:next w:val="Normalny"/>
    <w:qFormat/>
    <w:rsid w:val="00765CE5"/>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2212A"/>
    <w:pPr>
      <w:jc w:val="both"/>
    </w:pPr>
    <w:rPr>
      <w:rFonts w:ascii="Tahoma" w:hAnsi="Tahoma"/>
      <w:sz w:val="22"/>
      <w:szCs w:val="20"/>
      <w:lang w:eastAsia="en-US"/>
    </w:rPr>
  </w:style>
  <w:style w:type="paragraph" w:styleId="Tekstpodstawowywcity2">
    <w:name w:val="Body Text Indent 2"/>
    <w:basedOn w:val="Normalny"/>
    <w:rsid w:val="005677CD"/>
    <w:pPr>
      <w:spacing w:after="120" w:line="480" w:lineRule="auto"/>
      <w:ind w:left="283"/>
    </w:pPr>
  </w:style>
  <w:style w:type="paragraph" w:styleId="Tekstpodstawowywcity">
    <w:name w:val="Body Text Indent"/>
    <w:basedOn w:val="Normalny"/>
    <w:rsid w:val="00CC22BF"/>
    <w:pPr>
      <w:spacing w:after="120"/>
      <w:ind w:left="283"/>
    </w:pPr>
  </w:style>
  <w:style w:type="paragraph" w:styleId="Tekstpodstawowy2">
    <w:name w:val="Body Text 2"/>
    <w:basedOn w:val="Normalny"/>
    <w:link w:val="Tekstpodstawowy2Znak"/>
    <w:rsid w:val="00CC22BF"/>
    <w:pPr>
      <w:spacing w:after="120" w:line="480" w:lineRule="auto"/>
    </w:pPr>
  </w:style>
  <w:style w:type="paragraph" w:styleId="Tytu">
    <w:name w:val="Title"/>
    <w:basedOn w:val="Normalny"/>
    <w:link w:val="TytuZnak"/>
    <w:qFormat/>
    <w:rsid w:val="00CC22BF"/>
    <w:pPr>
      <w:jc w:val="center"/>
    </w:pPr>
    <w:rPr>
      <w:b/>
      <w:sz w:val="28"/>
    </w:rPr>
  </w:style>
  <w:style w:type="paragraph" w:styleId="Tekstpodstawowy3">
    <w:name w:val="Body Text 3"/>
    <w:basedOn w:val="Normalny"/>
    <w:rsid w:val="00805806"/>
    <w:pPr>
      <w:spacing w:after="120"/>
    </w:pPr>
    <w:rPr>
      <w:sz w:val="16"/>
      <w:szCs w:val="16"/>
    </w:rPr>
  </w:style>
  <w:style w:type="paragraph" w:styleId="Tekstpodstawowywcity3">
    <w:name w:val="Body Text Indent 3"/>
    <w:basedOn w:val="Normalny"/>
    <w:rsid w:val="00805806"/>
    <w:pPr>
      <w:spacing w:after="120"/>
      <w:ind w:left="283"/>
    </w:pPr>
    <w:rPr>
      <w:sz w:val="16"/>
      <w:szCs w:val="16"/>
    </w:rPr>
  </w:style>
  <w:style w:type="character" w:customStyle="1" w:styleId="akapitdomyslny">
    <w:name w:val="akapitdomyslny"/>
    <w:basedOn w:val="Domylnaczcionkaakapitu"/>
    <w:rsid w:val="00765CE5"/>
  </w:style>
  <w:style w:type="character" w:customStyle="1" w:styleId="Nagwek1Znak">
    <w:name w:val="Nagłówek 1 Znak"/>
    <w:link w:val="Nagwek1"/>
    <w:rsid w:val="00E261F2"/>
    <w:rPr>
      <w:rFonts w:ascii="Avalon" w:hAnsi="Avalon"/>
      <w:b/>
      <w:sz w:val="26"/>
      <w:lang w:val="en-GB" w:eastAsia="pl-PL" w:bidi="ar-SA"/>
    </w:rPr>
  </w:style>
  <w:style w:type="character" w:customStyle="1" w:styleId="TekstpodstawowyZnak">
    <w:name w:val="Tekst podstawowy Znak"/>
    <w:link w:val="Tekstpodstawowy"/>
    <w:rsid w:val="00E261F2"/>
    <w:rPr>
      <w:rFonts w:ascii="Tahoma" w:hAnsi="Tahoma"/>
      <w:sz w:val="22"/>
      <w:lang w:val="en-GB" w:eastAsia="en-US" w:bidi="ar-SA"/>
    </w:rPr>
  </w:style>
  <w:style w:type="character" w:customStyle="1" w:styleId="Tekstpodstawowy2Znak">
    <w:name w:val="Tekst podstawowy 2 Znak"/>
    <w:link w:val="Tekstpodstawowy2"/>
    <w:rsid w:val="00E261F2"/>
    <w:rPr>
      <w:sz w:val="24"/>
      <w:szCs w:val="24"/>
      <w:lang w:val="en-GB" w:eastAsia="pl-PL" w:bidi="ar-SA"/>
    </w:rPr>
  </w:style>
  <w:style w:type="character" w:customStyle="1" w:styleId="TytuZnak">
    <w:name w:val="Tytuł Znak"/>
    <w:link w:val="Tytu"/>
    <w:rsid w:val="00E261F2"/>
    <w:rPr>
      <w:b/>
      <w:sz w:val="28"/>
      <w:szCs w:val="24"/>
      <w:lang w:val="en-GB" w:eastAsia="pl-PL" w:bidi="ar-SA"/>
    </w:rPr>
  </w:style>
  <w:style w:type="paragraph" w:styleId="Tekstdymka">
    <w:name w:val="Balloon Text"/>
    <w:basedOn w:val="Normalny"/>
    <w:link w:val="TekstdymkaZnak"/>
    <w:rsid w:val="00F604CC"/>
    <w:rPr>
      <w:rFonts w:ascii="Tahoma" w:hAnsi="Tahoma" w:cs="Tahoma"/>
      <w:sz w:val="16"/>
      <w:szCs w:val="16"/>
    </w:rPr>
  </w:style>
  <w:style w:type="character" w:customStyle="1" w:styleId="TekstdymkaZnak">
    <w:name w:val="Tekst dymka Znak"/>
    <w:link w:val="Tekstdymka"/>
    <w:rsid w:val="00F604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454</Words>
  <Characters>2727</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Formularz wykonywania prawa głosu przez pełnomocnika</vt:lpstr>
    </vt:vector>
  </TitlesOfParts>
  <Company>BUDIMEX</Company>
  <LinksUpToDate>false</LinksUpToDate>
  <CharactersWithSpaces>3175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wykonywania prawa głosu przez pełnomocnika</dc:title>
  <dc:subject/>
  <dc:creator>KB001603</dc:creator>
  <cp:keywords/>
  <cp:lastModifiedBy>Justyna Kamińska</cp:lastModifiedBy>
  <cp:revision>3</cp:revision>
  <dcterms:created xsi:type="dcterms:W3CDTF">2019-04-23T11:04:00Z</dcterms:created>
  <dcterms:modified xsi:type="dcterms:W3CDTF">2019-04-26T10:31:00Z</dcterms:modified>
</cp:coreProperties>
</file>