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769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1D3769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</w:t>
      </w:r>
      <w:r w:rsidR="001D3769">
        <w:rPr>
          <w:rFonts w:ascii="Times New Roman" w:hAnsi="Times New Roman"/>
          <w:szCs w:val="22"/>
        </w:rPr>
        <w:t>s name: ……………………………………………………</w:t>
      </w:r>
      <w:r>
        <w:rPr>
          <w:rFonts w:ascii="Times New Roman" w:hAnsi="Times New Roman"/>
          <w:szCs w:val="22"/>
        </w:rPr>
        <w:t>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</w:t>
      </w:r>
      <w:r w:rsidR="001D3769">
        <w:rPr>
          <w:rFonts w:ascii="Times New Roman" w:hAnsi="Times New Roman"/>
          <w:szCs w:val="22"/>
        </w:rPr>
        <w:t>ESEL): ……………………</w:t>
      </w:r>
      <w:r>
        <w:rPr>
          <w:rFonts w:ascii="Times New Roman" w:hAnsi="Times New Roman"/>
          <w:szCs w:val="22"/>
        </w:rPr>
        <w:t>……………………………</w:t>
      </w:r>
      <w:r w:rsidR="001D3769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1D3769">
        <w:rPr>
          <w:rFonts w:ascii="Times New Roman" w:hAnsi="Times New Roman"/>
          <w:szCs w:val="22"/>
        </w:rPr>
        <w:t xml:space="preserve"> Number (NIP): ………………………………………</w:t>
      </w:r>
      <w:r>
        <w:rPr>
          <w:rFonts w:ascii="Times New Roman" w:hAnsi="Times New Roman"/>
          <w:szCs w:val="22"/>
        </w:rPr>
        <w:t>………………………</w:t>
      </w:r>
      <w:r w:rsidR="001D3769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Number of shares from which the proxy is entitled to exercise the voting right: </w:t>
      </w:r>
      <w:bookmarkStart w:id="0" w:name="_GoBack"/>
      <w:bookmarkEnd w:id="0"/>
      <w:r>
        <w:rPr>
          <w:rFonts w:ascii="Times New Roman" w:hAnsi="Times New Roman"/>
          <w:szCs w:val="22"/>
        </w:rPr>
        <w:t>………………….……………………………………………………………………………………</w:t>
      </w:r>
      <w:r w:rsidR="001D3769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1D3769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1D3769">
        <w:rPr>
          <w:rFonts w:ascii="Times New Roman" w:hAnsi="Times New Roman"/>
          <w:szCs w:val="22"/>
        </w:rPr>
        <w:t>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1D3769">
        <w:rPr>
          <w:rFonts w:ascii="Times New Roman" w:hAnsi="Times New Roman"/>
          <w:szCs w:val="22"/>
        </w:rPr>
        <w:t>on Number (PESEL): ………………………</w:t>
      </w:r>
      <w:r>
        <w:rPr>
          <w:rFonts w:ascii="Times New Roman" w:hAnsi="Times New Roman"/>
          <w:szCs w:val="22"/>
        </w:rPr>
        <w:t>…………………………</w:t>
      </w:r>
      <w:r w:rsidR="001D3769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</w:t>
      </w:r>
      <w:r w:rsidR="001D3769">
        <w:rPr>
          <w:rFonts w:ascii="Times New Roman" w:hAnsi="Times New Roman"/>
          <w:szCs w:val="22"/>
        </w:rPr>
        <w:t>P): …………………………………………</w:t>
      </w:r>
      <w:r>
        <w:rPr>
          <w:rFonts w:ascii="Times New Roman" w:hAnsi="Times New Roman"/>
          <w:szCs w:val="22"/>
        </w:rPr>
        <w:t>………………………</w:t>
      </w:r>
      <w:r w:rsidR="001D3769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</w:t>
      </w:r>
      <w:r w:rsidR="001D3769">
        <w:rPr>
          <w:rFonts w:ascii="Times New Roman" w:hAnsi="Times New Roman"/>
          <w:szCs w:val="22"/>
        </w:rPr>
        <w:t>..</w:t>
      </w:r>
      <w:r>
        <w:rPr>
          <w:rFonts w:ascii="Times New Roman" w:hAnsi="Times New Roman"/>
          <w:szCs w:val="22"/>
        </w:rPr>
        <w:t>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1D3769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1D3769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1D3769">
        <w:rPr>
          <w:rFonts w:ascii="Times New Roman" w:hAnsi="Times New Roman"/>
          <w:szCs w:val="22"/>
        </w:rPr>
        <w:t>me: …………………….………………………………………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</w:t>
      </w:r>
      <w:r w:rsidR="001D3769">
        <w:rPr>
          <w:rFonts w:ascii="Times New Roman" w:hAnsi="Times New Roman"/>
          <w:szCs w:val="22"/>
        </w:rPr>
        <w:t>L): …………………………….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1D3769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0927CC" w:rsidRPr="000927CC" w:rsidRDefault="000927CC" w:rsidP="000927C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327</w:t>
      </w:r>
    </w:p>
    <w:p w:rsidR="000927CC" w:rsidRPr="000927CC" w:rsidRDefault="000927CC" w:rsidP="000927C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0927CC" w:rsidRPr="000927CC" w:rsidRDefault="000927CC" w:rsidP="000927CC">
      <w:pPr>
        <w:pStyle w:val="Tekstpodstawowywcity"/>
        <w:spacing w:after="0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0927CC" w:rsidRPr="000927CC" w:rsidRDefault="000927CC" w:rsidP="000927CC">
      <w:pPr>
        <w:pStyle w:val="Tekstpodstawowywcity"/>
        <w:spacing w:after="0"/>
        <w:ind w:left="0"/>
        <w:jc w:val="center"/>
        <w:rPr>
          <w:b/>
          <w:sz w:val="22"/>
          <w:szCs w:val="22"/>
        </w:rPr>
      </w:pPr>
    </w:p>
    <w:p w:rsidR="000927CC" w:rsidRPr="000927CC" w:rsidRDefault="000927CC" w:rsidP="000927CC">
      <w:pPr>
        <w:pStyle w:val="Tekstpodstawowywcity"/>
        <w:spacing w:after="0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on: distributing the profit for 2018</w:t>
      </w:r>
    </w:p>
    <w:p w:rsidR="000927CC" w:rsidRPr="000927CC" w:rsidRDefault="000927CC" w:rsidP="000927CC">
      <w:pPr>
        <w:pStyle w:val="Tekstpodstawowywcity"/>
        <w:spacing w:after="0"/>
        <w:ind w:left="0"/>
        <w:jc w:val="center"/>
        <w:rPr>
          <w:b/>
          <w:sz w:val="22"/>
          <w:szCs w:val="22"/>
        </w:rPr>
      </w:pPr>
    </w:p>
    <w:p w:rsidR="000927CC" w:rsidRPr="000927CC" w:rsidRDefault="000927CC" w:rsidP="000927CC">
      <w:pPr>
        <w:pStyle w:val="Tekstpodstawowy"/>
        <w:tabs>
          <w:tab w:val="right" w:leader="hyphen" w:pos="9072"/>
        </w:tabs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Pursuant to Article 395 § 2 Sub-paragraph 2 of the Commercial Companies Code, the Annual General Meeting of Budimex S.A. resolves as follows:</w:t>
      </w:r>
    </w:p>
    <w:p w:rsidR="000927CC" w:rsidRPr="000927CC" w:rsidRDefault="000927CC" w:rsidP="000927CC">
      <w:pPr>
        <w:pStyle w:val="Tekstpodstawowy"/>
        <w:tabs>
          <w:tab w:val="right" w:leader="hyphen" w:pos="9072"/>
        </w:tabs>
        <w:ind w:firstLine="567"/>
        <w:rPr>
          <w:rFonts w:ascii="Times New Roman" w:hAnsi="Times New Roman"/>
          <w:szCs w:val="22"/>
        </w:rPr>
      </w:pPr>
    </w:p>
    <w:p w:rsidR="000927CC" w:rsidRPr="000927CC" w:rsidRDefault="000927CC" w:rsidP="000927CC">
      <w:pPr>
        <w:pStyle w:val="Tekstpodstawowy"/>
        <w:tabs>
          <w:tab w:val="right" w:leader="hyphen" w:pos="9072"/>
        </w:tabs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§ 1. To allocate the net profit for the period from 1 January 2018 to 31 December 2018 of PLN 160,839,617.40 (say: one hundred sixty million eight hundred thirty-nine thousand six hundred and seventeen zloty and forty grosz) to the payout of the dividend of PLN 6.30 (say: six zloty and thirty grosz) gross per share. To allocate the remaining portion of the profit of PLN 160,762,704.47 (one hundred sixty million seven hundred sixty-two thousand seven hundred and four zloty and forty-seven grosz) to the supplementary capital.</w:t>
      </w:r>
    </w:p>
    <w:p w:rsidR="000927CC" w:rsidRPr="000927CC" w:rsidRDefault="000927CC" w:rsidP="000927CC">
      <w:pPr>
        <w:pStyle w:val="Tekstpodstawowy"/>
        <w:tabs>
          <w:tab w:val="right" w:leader="hyphen" w:pos="9072"/>
        </w:tabs>
        <w:ind w:firstLine="567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 xml:space="preserve">§ 2. 1. </w:t>
      </w:r>
      <w:r>
        <w:rPr>
          <w:rFonts w:ascii="Times New Roman" w:hAnsi="Times New Roman"/>
          <w:color w:val="000000"/>
          <w:szCs w:val="22"/>
        </w:rPr>
        <w:t>The list of shareholders entitled to the dividend for 2018 is set on 6 June 2019 (the record date).</w:t>
      </w:r>
    </w:p>
    <w:p w:rsidR="000927CC" w:rsidRPr="000927CC" w:rsidRDefault="000927CC" w:rsidP="000927CC">
      <w:pPr>
        <w:pStyle w:val="Tekstpodstawowy"/>
        <w:tabs>
          <w:tab w:val="right" w:leader="hyphen" w:pos="9072"/>
        </w:tabs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color w:val="000000"/>
          <w:szCs w:val="22"/>
        </w:rPr>
        <w:t>2. The dividend payout date is set on 19 June 2019.</w:t>
      </w:r>
    </w:p>
    <w:p w:rsidR="000927CC" w:rsidRPr="000927CC" w:rsidRDefault="000927CC" w:rsidP="000927CC">
      <w:pPr>
        <w:pStyle w:val="Nagwek1"/>
        <w:ind w:firstLine="567"/>
        <w:jc w:val="left"/>
        <w:rPr>
          <w:rFonts w:ascii="Times New Roman" w:hAnsi="Times New Roman"/>
          <w:b w:val="0"/>
          <w:color w:val="00000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§ 3. The Resolution becomes effective as of the day of adoption.</w:t>
      </w:r>
    </w:p>
    <w:p w:rsidR="00C9711F" w:rsidRPr="000927CC" w:rsidRDefault="00C9711F" w:rsidP="00C9711F">
      <w:pPr>
        <w:pStyle w:val="Tytu"/>
        <w:rPr>
          <w:sz w:val="22"/>
          <w:szCs w:val="22"/>
        </w:rPr>
      </w:pPr>
    </w:p>
    <w:p w:rsidR="0019689D" w:rsidRPr="000927CC" w:rsidRDefault="0019689D" w:rsidP="00765CE5">
      <w:pPr>
        <w:rPr>
          <w:sz w:val="22"/>
          <w:szCs w:val="22"/>
        </w:rPr>
      </w:pPr>
    </w:p>
    <w:p w:rsidR="00B2212A" w:rsidRPr="000927CC" w:rsidRDefault="00DD41C0" w:rsidP="00B2212A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B2212A" w:rsidRPr="000927CC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B2212A" w:rsidRPr="000927CC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B2212A" w:rsidRPr="000927CC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B2212A" w:rsidRPr="000927CC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B2212A" w:rsidRPr="000927CC" w:rsidRDefault="00B2212A" w:rsidP="00B2212A">
      <w:pPr>
        <w:rPr>
          <w:sz w:val="22"/>
          <w:szCs w:val="22"/>
        </w:rPr>
      </w:pPr>
    </w:p>
    <w:p w:rsidR="00B2212A" w:rsidRPr="000927CC" w:rsidRDefault="00B2212A" w:rsidP="00B2212A">
      <w:pPr>
        <w:rPr>
          <w:sz w:val="22"/>
          <w:szCs w:val="22"/>
        </w:rPr>
      </w:pPr>
    </w:p>
    <w:p w:rsidR="00B2212A" w:rsidRPr="000927CC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B2212A" w:rsidRPr="000927CC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2212A" w:rsidRPr="000927CC" w:rsidRDefault="00B2212A" w:rsidP="00B2212A">
      <w:pPr>
        <w:jc w:val="both"/>
        <w:rPr>
          <w:sz w:val="22"/>
          <w:szCs w:val="22"/>
        </w:rPr>
      </w:pPr>
    </w:p>
    <w:p w:rsidR="00B2212A" w:rsidRPr="000927CC" w:rsidRDefault="00B2212A">
      <w:pPr>
        <w:rPr>
          <w:sz w:val="22"/>
          <w:szCs w:val="22"/>
        </w:rPr>
      </w:pPr>
    </w:p>
    <w:sectPr w:rsidR="00B2212A" w:rsidRPr="00092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5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4529"/>
    <w:rsid w:val="000264AE"/>
    <w:rsid w:val="00082ABE"/>
    <w:rsid w:val="00085EDF"/>
    <w:rsid w:val="000927CC"/>
    <w:rsid w:val="000E459E"/>
    <w:rsid w:val="00121010"/>
    <w:rsid w:val="0019689D"/>
    <w:rsid w:val="001D3769"/>
    <w:rsid w:val="00215106"/>
    <w:rsid w:val="00216CA0"/>
    <w:rsid w:val="002E7BD3"/>
    <w:rsid w:val="002F02AC"/>
    <w:rsid w:val="00342871"/>
    <w:rsid w:val="00353C1B"/>
    <w:rsid w:val="003719C3"/>
    <w:rsid w:val="0044749D"/>
    <w:rsid w:val="0045122D"/>
    <w:rsid w:val="0047515B"/>
    <w:rsid w:val="004C7BFD"/>
    <w:rsid w:val="0052494E"/>
    <w:rsid w:val="0053786D"/>
    <w:rsid w:val="005642D3"/>
    <w:rsid w:val="005677CD"/>
    <w:rsid w:val="0057798F"/>
    <w:rsid w:val="00597B86"/>
    <w:rsid w:val="005E7E6F"/>
    <w:rsid w:val="00626F71"/>
    <w:rsid w:val="00707A21"/>
    <w:rsid w:val="0075648D"/>
    <w:rsid w:val="00765CE5"/>
    <w:rsid w:val="007F56F4"/>
    <w:rsid w:val="00805806"/>
    <w:rsid w:val="00843BA7"/>
    <w:rsid w:val="008E592C"/>
    <w:rsid w:val="0091012C"/>
    <w:rsid w:val="00AA6DBA"/>
    <w:rsid w:val="00B140E7"/>
    <w:rsid w:val="00B2212A"/>
    <w:rsid w:val="00B776D8"/>
    <w:rsid w:val="00BA34F6"/>
    <w:rsid w:val="00BF77A1"/>
    <w:rsid w:val="00C04DBC"/>
    <w:rsid w:val="00C06816"/>
    <w:rsid w:val="00C62945"/>
    <w:rsid w:val="00C9711F"/>
    <w:rsid w:val="00CC22BF"/>
    <w:rsid w:val="00CF5400"/>
    <w:rsid w:val="00D3654D"/>
    <w:rsid w:val="00DD41C0"/>
    <w:rsid w:val="00E24E44"/>
    <w:rsid w:val="00E70BDF"/>
    <w:rsid w:val="00F00523"/>
    <w:rsid w:val="00F303CE"/>
    <w:rsid w:val="00F9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C523BA-F7E5-41C5-BC24-1D30F885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character" w:customStyle="1" w:styleId="Nagwek1Znak">
    <w:name w:val="Nagłówek 1 Znak"/>
    <w:link w:val="Nagwek1"/>
    <w:rsid w:val="005642D3"/>
    <w:rPr>
      <w:rFonts w:ascii="Avalon" w:hAnsi="Avalon"/>
      <w:b/>
      <w:sz w:val="26"/>
      <w:lang w:val="en-GB" w:eastAsia="pl-PL" w:bidi="ar-SA"/>
    </w:rPr>
  </w:style>
  <w:style w:type="character" w:customStyle="1" w:styleId="TekstpodstawowyZnak">
    <w:name w:val="Tekst podstawowy Znak"/>
    <w:link w:val="Tekstpodstawowy"/>
    <w:rsid w:val="005642D3"/>
    <w:rPr>
      <w:rFonts w:ascii="Tahoma" w:hAnsi="Tahoma"/>
      <w:sz w:val="22"/>
      <w:lang w:val="en-GB" w:eastAsia="en-US" w:bidi="ar-SA"/>
    </w:rPr>
  </w:style>
  <w:style w:type="character" w:customStyle="1" w:styleId="Nagwek3Znak">
    <w:name w:val="Nagłówek 3 Znak"/>
    <w:link w:val="Nagwek3"/>
    <w:rsid w:val="005642D3"/>
    <w:rPr>
      <w:rFonts w:ascii="Arial" w:hAnsi="Arial" w:cs="Arial"/>
      <w:b/>
      <w:bCs/>
      <w:sz w:val="26"/>
      <w:szCs w:val="26"/>
      <w:lang w:val="en-GB" w:eastAsia="pl-PL" w:bidi="ar-SA"/>
    </w:rPr>
  </w:style>
  <w:style w:type="paragraph" w:styleId="Tekstdymka">
    <w:name w:val="Balloon Text"/>
    <w:basedOn w:val="Normalny"/>
    <w:link w:val="TekstdymkaZnak"/>
    <w:rsid w:val="00342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42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3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2019-04-23T11:04:00Z</dcterms:created>
  <dcterms:modified xsi:type="dcterms:W3CDTF">2019-04-26T10:44:00Z</dcterms:modified>
</cp:coreProperties>
</file>